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F2915">
              <w:rPr>
                <w:rFonts w:cs="Arial"/>
                <w:b/>
                <w:sz w:val="20"/>
                <w:szCs w:val="20"/>
              </w:rPr>
            </w:r>
            <w:r w:rsidR="006F291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07AA203" w:rsidR="009A58CF" w:rsidRPr="004E6635" w:rsidRDefault="00E62B5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06/18/2024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F2915">
              <w:rPr>
                <w:rFonts w:cs="Arial"/>
                <w:b/>
                <w:sz w:val="20"/>
                <w:szCs w:val="20"/>
              </w:rPr>
            </w:r>
            <w:r w:rsidR="006F29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5E007D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62B5A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B794887" w:rsidR="00A23D4F" w:rsidRDefault="006F2915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Lassen Canyon Nursery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E62B5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2-18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contract</w:t>
            </w:r>
            <w:r w:rsidR="00E05A17">
              <w:rPr>
                <w:rFonts w:cs="Arial"/>
                <w:sz w:val="20"/>
                <w:szCs w:val="20"/>
              </w:rPr>
              <w:t>, and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as their property is under contract with multiple property owners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  <w:r>
              <w:rPr>
                <w:rFonts w:cs="Arial"/>
                <w:sz w:val="20"/>
                <w:szCs w:val="20"/>
              </w:rPr>
              <w:t xml:space="preserve">Several substandard parcels are part of the subject property, and the owner has applied for Boundary Line Adjustments to make all parcels 40 acres or larger. </w:t>
            </w:r>
          </w:p>
          <w:p w14:paraId="26E6D5BF" w14:textId="13D03AA3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2915">
              <w:rPr>
                <w:rFonts w:cs="Arial"/>
                <w:sz w:val="18"/>
                <w:szCs w:val="18"/>
              </w:rPr>
            </w:r>
            <w:r w:rsidR="006F291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2915">
              <w:rPr>
                <w:rFonts w:cs="Arial"/>
                <w:sz w:val="18"/>
                <w:szCs w:val="18"/>
              </w:rPr>
            </w:r>
            <w:r w:rsidR="006F291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2915">
              <w:rPr>
                <w:rFonts w:cs="Arial"/>
                <w:sz w:val="18"/>
                <w:szCs w:val="18"/>
              </w:rPr>
            </w:r>
            <w:r w:rsidR="006F29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2915">
              <w:rPr>
                <w:rFonts w:cs="Arial"/>
                <w:sz w:val="18"/>
                <w:szCs w:val="18"/>
              </w:rPr>
            </w:r>
            <w:r w:rsidR="006F29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F2915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6F2915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6F2915">
              <w:rPr>
                <w:rFonts w:cs="Arial"/>
                <w:sz w:val="19"/>
                <w:szCs w:val="19"/>
              </w:rPr>
              <w:t>to take</w:t>
            </w:r>
            <w:r w:rsidRPr="006F2915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6F2915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6F2915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Pr="006F2915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6F2915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</w:p>
          <w:p w14:paraId="03555579" w14:textId="77777777" w:rsidR="00DA374E" w:rsidRPr="006F2915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6F2915">
              <w:rPr>
                <w:rFonts w:cs="Arial"/>
                <w:sz w:val="19"/>
                <w:szCs w:val="19"/>
              </w:rPr>
              <w:t>Adopt the attached resolution approving the rescission &amp; reentry of the applicable Williamson Act contract</w:t>
            </w:r>
            <w:bookmarkEnd w:id="13"/>
            <w:r w:rsidR="00E62B5A" w:rsidRPr="006F2915">
              <w:rPr>
                <w:rFonts w:cs="Arial"/>
                <w:sz w:val="19"/>
                <w:szCs w:val="19"/>
              </w:rPr>
              <w:t>s</w:t>
            </w:r>
            <w:r w:rsidRPr="006F2915">
              <w:rPr>
                <w:rFonts w:cs="Arial"/>
                <w:sz w:val="19"/>
                <w:szCs w:val="19"/>
              </w:rPr>
              <w:t>.</w:t>
            </w:r>
          </w:p>
          <w:p w14:paraId="5A72D409" w14:textId="26E05409" w:rsidR="00E62B5A" w:rsidRPr="006F2915" w:rsidRDefault="00E62B5A" w:rsidP="006F2915">
            <w:pPr>
              <w:spacing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31897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6F2915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33EF5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2B5A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357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2024-05-22T15:52:00Z</dcterms:created>
  <dcterms:modified xsi:type="dcterms:W3CDTF">2024-05-22T15:52:00Z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